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6B5F" w14:textId="45B47385" w:rsidR="002766F7" w:rsidRPr="00D233A3" w:rsidRDefault="002766F7" w:rsidP="002766F7">
      <w:pPr>
        <w:autoSpaceDE w:val="0"/>
        <w:autoSpaceDN w:val="0"/>
        <w:adjustRightInd w:val="0"/>
        <w:jc w:val="both"/>
        <w:outlineLvl w:val="0"/>
        <w:rPr>
          <w:rFonts w:ascii="Cambria" w:hAnsi="Cambria"/>
        </w:rPr>
      </w:pPr>
      <w:proofErr w:type="spellStart"/>
      <w:r w:rsidRPr="001A75FA">
        <w:rPr>
          <w:rFonts w:ascii="Cambria" w:hAnsi="Cambria"/>
          <w:lang w:val="ru-RU"/>
        </w:rPr>
        <w:t>изх</w:t>
      </w:r>
      <w:proofErr w:type="spellEnd"/>
      <w:r w:rsidRPr="001A75FA">
        <w:rPr>
          <w:rFonts w:ascii="Cambria" w:hAnsi="Cambria"/>
          <w:lang w:val="ru-RU"/>
        </w:rPr>
        <w:t xml:space="preserve">. № </w:t>
      </w:r>
      <w:r>
        <w:rPr>
          <w:rFonts w:ascii="Cambria" w:hAnsi="Cambria"/>
        </w:rPr>
        <w:t>252</w:t>
      </w:r>
      <w:r w:rsidRPr="001A75FA">
        <w:rPr>
          <w:rFonts w:ascii="Cambria" w:hAnsi="Cambria"/>
          <w:lang w:val="en-US"/>
        </w:rPr>
        <w:t>/</w:t>
      </w:r>
      <w:r>
        <w:rPr>
          <w:rFonts w:ascii="Cambria" w:hAnsi="Cambria"/>
        </w:rPr>
        <w:t>19</w:t>
      </w:r>
      <w:r w:rsidRPr="001A75FA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Pr="001A75FA">
        <w:rPr>
          <w:rFonts w:ascii="Cambria" w:hAnsi="Cambria"/>
        </w:rPr>
        <w:t>.20</w:t>
      </w:r>
      <w:r w:rsidRPr="001A75FA">
        <w:rPr>
          <w:rFonts w:ascii="Cambria" w:hAnsi="Cambria"/>
          <w:lang w:val="en-US"/>
        </w:rPr>
        <w:t>2</w:t>
      </w:r>
      <w:r>
        <w:rPr>
          <w:rFonts w:ascii="Cambria" w:hAnsi="Cambria"/>
          <w:lang w:val="en-US"/>
        </w:rPr>
        <w:t>5</w:t>
      </w:r>
      <w:r w:rsidRPr="001A75FA">
        <w:rPr>
          <w:rFonts w:ascii="Cambria" w:hAnsi="Cambria"/>
        </w:rPr>
        <w:t xml:space="preserve"> </w:t>
      </w:r>
      <w:r w:rsidRPr="001A75FA">
        <w:rPr>
          <w:rFonts w:ascii="Cambria" w:hAnsi="Cambria"/>
          <w:lang w:val="ru-RU"/>
        </w:rPr>
        <w:t>г.</w:t>
      </w:r>
    </w:p>
    <w:p w14:paraId="549F0E84" w14:textId="77777777" w:rsidR="002766F7" w:rsidRDefault="002766F7" w:rsidP="007105C9">
      <w:pPr>
        <w:jc w:val="both"/>
        <w:rPr>
          <w:rFonts w:cstheme="minorHAnsi"/>
          <w:sz w:val="24"/>
          <w:szCs w:val="24"/>
        </w:rPr>
      </w:pPr>
    </w:p>
    <w:p w14:paraId="6458EF7F" w14:textId="2B41D913" w:rsidR="009F4F70" w:rsidRPr="00AE6CBE" w:rsidRDefault="004B69B5" w:rsidP="002766F7">
      <w:pPr>
        <w:ind w:firstLine="708"/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 xml:space="preserve">Уважаеми колеги, </w:t>
      </w:r>
    </w:p>
    <w:p w14:paraId="42E8D0D9" w14:textId="77777777" w:rsidR="004B69B5" w:rsidRPr="00AE6CBE" w:rsidRDefault="004B69B5" w:rsidP="007105C9">
      <w:pPr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>Във връзка с достигнала до БФС информация за проверки от РЗОК на аптеки, които са изпълнявали електронни предписания на пациенти настанени в хосписи или други социални заведения, искам да ви уведомя, че:</w:t>
      </w:r>
    </w:p>
    <w:p w14:paraId="78A0FC61" w14:textId="77777777" w:rsidR="000A18E6" w:rsidRPr="00AE6CBE" w:rsidRDefault="004B69B5" w:rsidP="007105C9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 xml:space="preserve">Редът и начинът на извършване на проверките е договорен между </w:t>
      </w:r>
      <w:r w:rsidR="000A18E6" w:rsidRPr="00AE6CBE">
        <w:rPr>
          <w:rFonts w:cstheme="minorHAnsi"/>
          <w:sz w:val="24"/>
          <w:szCs w:val="24"/>
        </w:rPr>
        <w:t>представителите от БФС и НЗОК по чл.45, ал.17 от Закона за здравното осигуряване (ЗЗО).</w:t>
      </w:r>
    </w:p>
    <w:p w14:paraId="52FF167D" w14:textId="77777777" w:rsidR="004B69B5" w:rsidRPr="00AE6CBE" w:rsidRDefault="007105C9" w:rsidP="007105C9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Всички указания </w:t>
      </w:r>
      <w:r w:rsidR="000A18E6" w:rsidRPr="00AE6CBE">
        <w:rPr>
          <w:rFonts w:cstheme="minorHAnsi"/>
          <w:sz w:val="24"/>
          <w:szCs w:val="24"/>
        </w:rPr>
        <w:t>и изисквания по тълкуването и прилагането на Условия и ред към договорните партньори (аптеките), както и към РЗОК, също се договарят.</w:t>
      </w:r>
      <w:r w:rsidR="004B69B5" w:rsidRPr="00AE6CBE">
        <w:rPr>
          <w:rFonts w:cstheme="minorHAnsi"/>
          <w:sz w:val="24"/>
          <w:szCs w:val="24"/>
        </w:rPr>
        <w:t xml:space="preserve">  </w:t>
      </w:r>
    </w:p>
    <w:p w14:paraId="1F0E9FFD" w14:textId="77777777" w:rsidR="000A18E6" w:rsidRPr="00AE6CBE" w:rsidRDefault="000A18E6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b/>
          <w:bCs/>
          <w:i/>
          <w:color w:val="000000"/>
          <w:sz w:val="24"/>
          <w:szCs w:val="24"/>
          <w:lang w:eastAsia="bg-BG"/>
        </w:rPr>
        <w:t>Чл. 3</w:t>
      </w: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. Представителите на НЗОК и на БФС, определени по реда на </w:t>
      </w:r>
      <w:hyperlink r:id="rId7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45, ал. 17 от ЗЗО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, издават съвместно всички указания и изисквания по тълкуването и прилагането на Условията и реда към търговците на дребно на лекарствени продукти и към РЗОК.</w:t>
      </w:r>
    </w:p>
    <w:p w14:paraId="0F1C79F1" w14:textId="77777777" w:rsidR="000A18E6" w:rsidRPr="00AE6CBE" w:rsidRDefault="000A18E6" w:rsidP="007105C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</w:p>
    <w:p w14:paraId="527EBB89" w14:textId="77777777" w:rsidR="000A18E6" w:rsidRPr="00AE6CBE" w:rsidRDefault="000A18E6" w:rsidP="007105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color w:val="000000"/>
          <w:sz w:val="24"/>
          <w:szCs w:val="24"/>
          <w:lang w:eastAsia="bg-BG"/>
        </w:rPr>
        <w:t xml:space="preserve">Документацията, относима към проверките, е подробно изброена в </w:t>
      </w:r>
      <w:r w:rsidR="00676184" w:rsidRPr="00AE6CBE">
        <w:rPr>
          <w:rFonts w:eastAsia="Times New Roman" w:cstheme="minorHAnsi"/>
          <w:color w:val="000000"/>
          <w:sz w:val="24"/>
          <w:szCs w:val="24"/>
          <w:lang w:eastAsia="bg-BG"/>
        </w:rPr>
        <w:t>чл.24, ал.1</w:t>
      </w:r>
      <w:r w:rsidR="003721BB" w:rsidRPr="00AE6CBE">
        <w:rPr>
          <w:rFonts w:eastAsia="Times New Roman" w:cstheme="minorHAnsi"/>
          <w:color w:val="000000"/>
          <w:sz w:val="24"/>
          <w:szCs w:val="24"/>
          <w:lang w:eastAsia="bg-BG"/>
        </w:rPr>
        <w:t xml:space="preserve"> и чл.42</w:t>
      </w:r>
      <w:r w:rsidR="00676184" w:rsidRPr="00AE6CBE">
        <w:rPr>
          <w:rFonts w:eastAsia="Times New Roman" w:cstheme="minorHAnsi"/>
          <w:color w:val="000000"/>
          <w:sz w:val="24"/>
          <w:szCs w:val="24"/>
          <w:lang w:eastAsia="bg-BG"/>
        </w:rPr>
        <w:t xml:space="preserve"> от Условия и ред</w:t>
      </w:r>
    </w:p>
    <w:p w14:paraId="62ED5E52" w14:textId="77777777" w:rsidR="00676184" w:rsidRPr="00AE6CBE" w:rsidRDefault="00676184" w:rsidP="007105C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</w:p>
    <w:p w14:paraId="47484AAD" w14:textId="77777777" w:rsidR="00676184" w:rsidRPr="00AE6CBE" w:rsidRDefault="00676184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b/>
          <w:bCs/>
          <w:i/>
          <w:color w:val="000000"/>
          <w:sz w:val="24"/>
          <w:szCs w:val="24"/>
          <w:lang w:eastAsia="bg-BG"/>
        </w:rPr>
        <w:t>Чл. 24</w:t>
      </w: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. (1) Изпълнителят се задължава да:</w:t>
      </w:r>
    </w:p>
    <w:p w14:paraId="3B65B55A" w14:textId="77777777" w:rsidR="00676184" w:rsidRPr="00AE6CBE" w:rsidRDefault="00676184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8. оказва съдействие на контролните органи на НЗОК/РЗОК, като им предоставя: </w:t>
      </w:r>
    </w:p>
    <w:p w14:paraId="47EB03C1" w14:textId="77777777" w:rsidR="00676184" w:rsidRPr="00AE6CBE" w:rsidRDefault="00676184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а) (доп. – ДВ, бр. 28 от 2025 г., в сила от 1.04.2025 г.) документацията, относима към снабдяването на изпълнителя от търговците на едро с конкретни ЛП и към отпускането им на ЗОЛ в изпълнение на договора с НЗОК (фактури и други счетоводни документи за доставка; кредитни известия; фискални бонове);</w:t>
      </w:r>
    </w:p>
    <w:p w14:paraId="1DFBD696" w14:textId="77777777" w:rsidR="00676184" w:rsidRPr="00AE6CBE" w:rsidRDefault="00676184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б) извлечение (отчет за НЗОК) от паметта на фискалното устройство в аптеката за съответен период от време съобразно целта на проверката; </w:t>
      </w:r>
    </w:p>
    <w:p w14:paraId="6163F94E" w14:textId="77777777" w:rsidR="00676184" w:rsidRPr="00AE6CBE" w:rsidRDefault="00676184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в) достъп до всички помещения на аптеката, в които се съхраняват и/или отпускат ЛП, МИ и ДХСМЦ;</w:t>
      </w:r>
    </w:p>
    <w:p w14:paraId="536003BF" w14:textId="77777777" w:rsidR="00676184" w:rsidRPr="00AE6CBE" w:rsidRDefault="00676184" w:rsidP="007105C9">
      <w:pPr>
        <w:spacing w:after="0" w:line="240" w:lineRule="auto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</w:p>
    <w:p w14:paraId="257C8B22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b/>
          <w:bCs/>
          <w:i/>
          <w:color w:val="000000"/>
          <w:sz w:val="24"/>
          <w:szCs w:val="24"/>
          <w:lang w:eastAsia="bg-BG"/>
        </w:rPr>
        <w:t>Чл. 42</w:t>
      </w: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. (1) Лицата по </w:t>
      </w:r>
      <w:hyperlink r:id="rId8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41, ал. 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 извършват:</w:t>
      </w:r>
    </w:p>
    <w:p w14:paraId="35F25B8A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1. контрол върху декларираните обстоятелства при сключване на договора;</w:t>
      </w:r>
    </w:p>
    <w:p w14:paraId="2DAE7BD9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2. непосредствен контрол по изпълнението на договора;</w:t>
      </w:r>
    </w:p>
    <w:p w14:paraId="19D20EF3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3. проверки по приход и разход на конкретни ЛП, МИ и ДХСМЦ в съответствие с предмета на договора;</w:t>
      </w:r>
    </w:p>
    <w:p w14:paraId="2A942EF6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4. проверки по повод постъпили жалби от ЗОЛ;</w:t>
      </w:r>
    </w:p>
    <w:p w14:paraId="11DA4D11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5. проверка на отчетните документи на изпълнителя, свързани с изпълнението на договора;</w:t>
      </w:r>
    </w:p>
    <w:p w14:paraId="7ECB3367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6. контрол върху съответната част от стойността на лекарствените продукти, заплащана съответно от възложителя и от ЗОЛ;</w:t>
      </w:r>
    </w:p>
    <w:p w14:paraId="547FF964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7. контрол по изпълнението на </w:t>
      </w:r>
      <w:hyperlink r:id="rId9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24, ал. 1, т. 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;</w:t>
      </w:r>
    </w:p>
    <w:p w14:paraId="4C8F5EA6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8. контрол по изпълнението на методиката за заплащане по </w:t>
      </w:r>
      <w:hyperlink r:id="rId10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45, ал. 17, т. 4б от ЗЗО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.</w:t>
      </w:r>
    </w:p>
    <w:p w14:paraId="332EE0AB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highlight w:val="yellow"/>
          <w:lang w:eastAsia="bg-BG"/>
        </w:rPr>
        <w:lastRenderedPageBreak/>
        <w:t>(2) Извършването на контролната дейност се осъществява по начин, който не затруднява дейността на изпълнителя.</w:t>
      </w:r>
    </w:p>
    <w:p w14:paraId="286DDC36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(3) Изпълнителят е длъжен да осигури достъп на лицата по </w:t>
      </w:r>
      <w:hyperlink r:id="rId11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 при изпълнение на служебните им задължения до всички помещения на аптеката, в които се съхраняват и/или отпускат ЛП, МИ и ДХСМЦ, и до всички ЛП, МИ и ДХСМЦ, предмет на договора.</w:t>
      </w:r>
    </w:p>
    <w:p w14:paraId="19A5C029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(4) Изпълнителят е длъжен да оказва съдействие на лицата по </w:t>
      </w:r>
      <w:hyperlink r:id="rId12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 при изпълнение на служебните им задължения.</w:t>
      </w:r>
    </w:p>
    <w:p w14:paraId="06C9B5BF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(5) Лицата по </w:t>
      </w:r>
      <w:hyperlink r:id="rId13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41, ал. 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 имат право на достъп до:</w:t>
      </w:r>
    </w:p>
    <w:p w14:paraId="034E137E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а) документацията, относима към снабдяването на изпълнителя от търговците на едро с конкретни ЛП, МИ и ДХСМЦ и към отпускането им на ЗОЛ в изпълнение на договора (фактури за доставка; кредитни известия; фискални бонове; изпълнени електронни предписания);</w:t>
      </w:r>
    </w:p>
    <w:p w14:paraId="654E779A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б) извлечение (отчет за НЗОК) от паметта на фискалното устройство в аптеката за съответен период от време съобразно целта на проверката и техническата възможност на фискалното устройство;</w:t>
      </w:r>
    </w:p>
    <w:p w14:paraId="0E4F3CF2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в) всички помещения на аптеката, в които се съхраняват и/или отпускат ЛП, МИ и ДХСМЦ, и до всички ЛП, МИ и ДХСМЦ, предмет на договора;</w:t>
      </w:r>
    </w:p>
    <w:p w14:paraId="10E1CCE9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г) трудовите договори на работещия в аптеката персонал;</w:t>
      </w:r>
    </w:p>
    <w:p w14:paraId="417EB493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д) всички записи, свързани с изпълнението на този договор (доставката и отпускането на ЛП, МИ и ДХСМЦ, въведени в аптечния софтуер).</w:t>
      </w:r>
    </w:p>
    <w:p w14:paraId="34E25281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(6) Изпълнителят съхранява в аптеката и ги предоставя при поискване на лицата по </w:t>
      </w:r>
      <w:hyperlink r:id="rId14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41, ал. 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:</w:t>
      </w:r>
    </w:p>
    <w:p w14:paraId="6983F64D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1. данните от изпълнените електронни предписания за последната една година, считано от датата на извършване на проверката;</w:t>
      </w:r>
    </w:p>
    <w:p w14:paraId="068CE734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2. отчетната документация по този договор, фискални бонове, както и фактурите за доставка;</w:t>
      </w:r>
    </w:p>
    <w:p w14:paraId="668E79B3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>3. в случай че посочената документация по т. 2 не е налична в аптеката, същата се предоставя в срок до три работни дни.</w:t>
      </w:r>
    </w:p>
    <w:p w14:paraId="02DFB0A2" w14:textId="77777777" w:rsidR="003721BB" w:rsidRPr="00AE6CBE" w:rsidRDefault="003721BB" w:rsidP="007105C9">
      <w:pPr>
        <w:spacing w:after="0" w:line="240" w:lineRule="auto"/>
        <w:ind w:firstLine="284"/>
        <w:jc w:val="both"/>
        <w:rPr>
          <w:rFonts w:eastAsia="Times New Roman" w:cstheme="minorHAnsi"/>
          <w:i/>
          <w:color w:val="000000"/>
          <w:sz w:val="24"/>
          <w:szCs w:val="24"/>
          <w:lang w:eastAsia="bg-BG"/>
        </w:rPr>
      </w:pPr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(7) Лицата по </w:t>
      </w:r>
      <w:hyperlink r:id="rId15" w:history="1">
        <w:r w:rsidRPr="00AE6CBE">
          <w:rPr>
            <w:rFonts w:eastAsia="Times New Roman" w:cstheme="minorHAnsi"/>
            <w:i/>
            <w:color w:val="000000"/>
            <w:sz w:val="24"/>
            <w:szCs w:val="24"/>
            <w:lang w:eastAsia="bg-BG"/>
          </w:rPr>
          <w:t>чл. 41, ал. 1</w:t>
        </w:r>
      </w:hyperlink>
      <w:r w:rsidRPr="00AE6CBE">
        <w:rPr>
          <w:rFonts w:eastAsia="Times New Roman" w:cstheme="minorHAnsi"/>
          <w:i/>
          <w:color w:val="000000"/>
          <w:sz w:val="24"/>
          <w:szCs w:val="24"/>
          <w:lang w:eastAsia="bg-BG"/>
        </w:rPr>
        <w:t xml:space="preserve"> при извършване на проверка могат да изискват от магистър-фармацевта представяне на Европейска професионална карта.</w:t>
      </w:r>
    </w:p>
    <w:p w14:paraId="5A87D9D7" w14:textId="77777777" w:rsidR="00676184" w:rsidRPr="00AE6CBE" w:rsidRDefault="00676184" w:rsidP="007105C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</w:p>
    <w:p w14:paraId="28BD06A5" w14:textId="77777777" w:rsidR="003721BB" w:rsidRPr="00AE6CBE" w:rsidRDefault="003721BB" w:rsidP="007105C9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>Началото на една проверка започва с връчването на заповед за проверка, като в Условия и ред е описано как става това и самата проверка НЕ трябва да затруднява извършването на дейността на аптеката. В този смисъл не сте длъжни да се отзовавате на телефонни привиквания в РЗОК. Когато става дума за контрол и проверки НЕ комуникирайте с РЗОК по телефона!</w:t>
      </w:r>
    </w:p>
    <w:p w14:paraId="76B4A3E2" w14:textId="77777777" w:rsidR="000A18E6" w:rsidRPr="00AE6CBE" w:rsidRDefault="003721BB" w:rsidP="007105C9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>Никъде в Условия и ред НЕ е описано правото на РЗОК да изисква обяснения, още по малко „Становище на ръководителя на аптеката за начина на отпускане и съответно получаване на отпуснатите продукти за всяко ЗОЛ“. Всичко, касаещо изпълнението на едно предписание, веднъж е подадено и електронно подписано от фармацевта в НЗИС</w:t>
      </w:r>
      <w:r w:rsidR="00524970" w:rsidRPr="00AE6CBE">
        <w:rPr>
          <w:rFonts w:cstheme="minorHAnsi"/>
          <w:sz w:val="24"/>
          <w:szCs w:val="24"/>
        </w:rPr>
        <w:t xml:space="preserve"> и</w:t>
      </w:r>
      <w:r w:rsidRPr="00AE6CBE">
        <w:rPr>
          <w:rFonts w:cstheme="minorHAnsi"/>
          <w:sz w:val="24"/>
          <w:szCs w:val="24"/>
        </w:rPr>
        <w:t xml:space="preserve"> втори път е подадено към НЗОК</w:t>
      </w:r>
      <w:r w:rsidR="00524970" w:rsidRPr="00AE6CBE">
        <w:rPr>
          <w:rFonts w:cstheme="minorHAnsi"/>
          <w:sz w:val="24"/>
          <w:szCs w:val="24"/>
        </w:rPr>
        <w:t xml:space="preserve"> и електронно подписано от ръководителя на аптеката</w:t>
      </w:r>
      <w:r w:rsidRPr="00AE6CBE">
        <w:rPr>
          <w:rFonts w:cstheme="minorHAnsi"/>
          <w:sz w:val="24"/>
          <w:szCs w:val="24"/>
        </w:rPr>
        <w:t xml:space="preserve"> с отчета </w:t>
      </w:r>
      <w:r w:rsidR="00524970" w:rsidRPr="00AE6CBE">
        <w:rPr>
          <w:rFonts w:cstheme="minorHAnsi"/>
          <w:sz w:val="24"/>
          <w:szCs w:val="24"/>
        </w:rPr>
        <w:t xml:space="preserve">към касата. Няма причина, смисъл и основание касата да го иска още веднъж за трети път от аптеката, при условие, че </w:t>
      </w:r>
      <w:r w:rsidR="00524970" w:rsidRPr="00AE6CBE">
        <w:rPr>
          <w:rFonts w:cstheme="minorHAnsi"/>
          <w:sz w:val="24"/>
          <w:szCs w:val="24"/>
        </w:rPr>
        <w:lastRenderedPageBreak/>
        <w:t>има достъп до тази информация. Обратното е административен произвол и безпричинно натоварване на аптеките!</w:t>
      </w:r>
    </w:p>
    <w:p w14:paraId="0AFFFAEF" w14:textId="77777777" w:rsidR="00524970" w:rsidRDefault="00524970" w:rsidP="007105C9">
      <w:pPr>
        <w:jc w:val="both"/>
        <w:rPr>
          <w:rFonts w:cstheme="minorHAnsi"/>
          <w:sz w:val="24"/>
          <w:szCs w:val="24"/>
        </w:rPr>
      </w:pPr>
      <w:r w:rsidRPr="00AE6CBE">
        <w:rPr>
          <w:rFonts w:cstheme="minorHAnsi"/>
          <w:sz w:val="24"/>
          <w:szCs w:val="24"/>
        </w:rPr>
        <w:t xml:space="preserve">Всяка аптека, която е получила ЗАПОВЕД за проверка и са й искани „Становище по начина на отпускане и съответно получаване“ или някакви други „задължителни“ обяснения, </w:t>
      </w:r>
      <w:r w:rsidR="00AE6CBE" w:rsidRPr="00AE6CBE">
        <w:rPr>
          <w:rFonts w:cstheme="minorHAnsi"/>
          <w:sz w:val="24"/>
          <w:szCs w:val="24"/>
        </w:rPr>
        <w:t xml:space="preserve">АКО ЖЕЛАЕ, нека </w:t>
      </w:r>
      <w:r w:rsidRPr="00AE6CBE">
        <w:rPr>
          <w:rFonts w:cstheme="minorHAnsi"/>
          <w:sz w:val="24"/>
          <w:szCs w:val="24"/>
        </w:rPr>
        <w:t xml:space="preserve">да пише на </w:t>
      </w:r>
      <w:hyperlink r:id="rId16" w:history="1">
        <w:r w:rsidRPr="00AE6CBE">
          <w:rPr>
            <w:rStyle w:val="Hyperlink"/>
            <w:rFonts w:cstheme="minorHAnsi"/>
            <w:sz w:val="24"/>
            <w:szCs w:val="24"/>
            <w:lang w:val="en-US"/>
          </w:rPr>
          <w:t>office@bphu.bg</w:t>
        </w:r>
      </w:hyperlink>
      <w:r w:rsidRPr="00AE6CBE">
        <w:rPr>
          <w:rFonts w:cstheme="minorHAnsi"/>
          <w:sz w:val="24"/>
          <w:szCs w:val="24"/>
        </w:rPr>
        <w:t>, като приложи съответните документи</w:t>
      </w:r>
      <w:r w:rsidR="00AE6CBE" w:rsidRPr="00AE6CBE">
        <w:rPr>
          <w:rFonts w:cstheme="minorHAnsi"/>
          <w:sz w:val="24"/>
          <w:szCs w:val="24"/>
        </w:rPr>
        <w:t>.</w:t>
      </w:r>
    </w:p>
    <w:p w14:paraId="194A509C" w14:textId="77777777" w:rsidR="00AE6CBE" w:rsidRDefault="00AE6CBE" w:rsidP="007105C9">
      <w:pPr>
        <w:jc w:val="both"/>
        <w:rPr>
          <w:rFonts w:cstheme="minorHAnsi"/>
          <w:sz w:val="24"/>
          <w:szCs w:val="24"/>
        </w:rPr>
      </w:pPr>
    </w:p>
    <w:p w14:paraId="31074EB3" w14:textId="6C46373E" w:rsidR="002766F7" w:rsidRDefault="002766F7" w:rsidP="007105C9">
      <w:pPr>
        <w:jc w:val="both"/>
        <w:rPr>
          <w:rFonts w:cstheme="minorHAnsi"/>
          <w:sz w:val="24"/>
          <w:szCs w:val="24"/>
        </w:rPr>
      </w:pPr>
    </w:p>
    <w:p w14:paraId="53032379" w14:textId="1D2F0CB5" w:rsidR="00AE6CBE" w:rsidRDefault="00AE6CBE" w:rsidP="007105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маг.-фарм. Димитър Маринов</w:t>
      </w:r>
    </w:p>
    <w:p w14:paraId="3A74B8A4" w14:textId="77777777" w:rsidR="00AE6CBE" w:rsidRPr="00AE6CBE" w:rsidRDefault="00AE6CBE" w:rsidP="007105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Председател на УС на БФС</w:t>
      </w:r>
    </w:p>
    <w:sectPr w:rsidR="00AE6CBE" w:rsidRPr="00AE6CBE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AE99" w14:textId="77777777" w:rsidR="00B341C4" w:rsidRDefault="00B341C4" w:rsidP="002766F7">
      <w:pPr>
        <w:spacing w:after="0" w:line="240" w:lineRule="auto"/>
      </w:pPr>
      <w:r>
        <w:separator/>
      </w:r>
    </w:p>
  </w:endnote>
  <w:endnote w:type="continuationSeparator" w:id="0">
    <w:p w14:paraId="4740CEE5" w14:textId="77777777" w:rsidR="00B341C4" w:rsidRDefault="00B341C4" w:rsidP="0027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6F982" w14:textId="77777777" w:rsidR="00B341C4" w:rsidRDefault="00B341C4" w:rsidP="002766F7">
      <w:pPr>
        <w:spacing w:after="0" w:line="240" w:lineRule="auto"/>
      </w:pPr>
      <w:r>
        <w:separator/>
      </w:r>
    </w:p>
  </w:footnote>
  <w:footnote w:type="continuationSeparator" w:id="0">
    <w:p w14:paraId="28FD18F0" w14:textId="77777777" w:rsidR="00B341C4" w:rsidRDefault="00B341C4" w:rsidP="0027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747" w14:textId="42AACE6D" w:rsidR="002766F7" w:rsidRDefault="002766F7">
    <w:pPr>
      <w:pStyle w:val="Header"/>
    </w:pPr>
    <w:r>
      <w:rPr>
        <w:noProof/>
      </w:rPr>
      <w:drawing>
        <wp:inline distT="0" distB="0" distL="0" distR="0" wp14:anchorId="2DBDF2A2" wp14:editId="5DC8F52B">
          <wp:extent cx="5760720" cy="774334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46D70"/>
    <w:multiLevelType w:val="hybridMultilevel"/>
    <w:tmpl w:val="70B069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50558"/>
    <w:multiLevelType w:val="hybridMultilevel"/>
    <w:tmpl w:val="6B54CB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58021">
    <w:abstractNumId w:val="0"/>
  </w:num>
  <w:num w:numId="2" w16cid:durableId="33117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7C2"/>
    <w:rsid w:val="000A18E6"/>
    <w:rsid w:val="002766F7"/>
    <w:rsid w:val="003721BB"/>
    <w:rsid w:val="003C1498"/>
    <w:rsid w:val="004B69B5"/>
    <w:rsid w:val="00524970"/>
    <w:rsid w:val="005857C2"/>
    <w:rsid w:val="00676184"/>
    <w:rsid w:val="007105C9"/>
    <w:rsid w:val="009F4F70"/>
    <w:rsid w:val="00A26C87"/>
    <w:rsid w:val="00AE6CBE"/>
    <w:rsid w:val="00B341C4"/>
    <w:rsid w:val="00E6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BFA07"/>
  <w15:chartTrackingRefBased/>
  <w15:docId w15:val="{F7432C23-7C95-4CA9-BDAE-0ACA8C2A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1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497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66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6F7"/>
  </w:style>
  <w:style w:type="paragraph" w:styleId="Footer">
    <w:name w:val="footer"/>
    <w:basedOn w:val="Normal"/>
    <w:link w:val="FooterChar"/>
    <w:uiPriority w:val="99"/>
    <w:unhideWhenUsed/>
    <w:rsid w:val="002766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109432&amp;ToPar=Art41_Al1&amp;Type=201/" TargetMode="External"/><Relationship Id="rId13" Type="http://schemas.openxmlformats.org/officeDocument/2006/relationships/hyperlink" Target="apis://Base=NARH&amp;DocCode=109432&amp;ToPar=Art41_Al1&amp;Type=201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667&amp;ToPar=Art45_Al17&amp;Type=201" TargetMode="External"/><Relationship Id="rId12" Type="http://schemas.openxmlformats.org/officeDocument/2006/relationships/hyperlink" Target="apis://Base=NARH&amp;DocCode=109432&amp;ToPar=Art41&amp;Type=201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office@bphu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NARH&amp;DocCode=109432&amp;ToPar=Art41&amp;Type=201/" TargetMode="External"/><Relationship Id="rId5" Type="http://schemas.openxmlformats.org/officeDocument/2006/relationships/footnotes" Target="footnotes.xml"/><Relationship Id="rId15" Type="http://schemas.openxmlformats.org/officeDocument/2006/relationships/hyperlink" Target="apis://Base=NARH&amp;DocCode=109432&amp;ToPar=Art41_Al1&amp;Type=201/" TargetMode="External"/><Relationship Id="rId10" Type="http://schemas.openxmlformats.org/officeDocument/2006/relationships/hyperlink" Target="apis://Base=NARH&amp;DocCode=4667&amp;ToPar=Art45_Al17_Pt4&#1073;&amp;Type=201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109432&amp;ToPar=Art24_Al1_Pt1&amp;Type=201/" TargetMode="External"/><Relationship Id="rId14" Type="http://schemas.openxmlformats.org/officeDocument/2006/relationships/hyperlink" Target="apis://Base=NARH&amp;DocCode=109432&amp;ToPar=Art41_Al1&amp;Type=20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DMarinov</dc:creator>
  <cp:keywords/>
  <dc:description/>
  <cp:lastModifiedBy>Anna Georgieva</cp:lastModifiedBy>
  <cp:revision>4</cp:revision>
  <dcterms:created xsi:type="dcterms:W3CDTF">2025-11-19T12:25:00Z</dcterms:created>
  <dcterms:modified xsi:type="dcterms:W3CDTF">2025-11-19T12:32:00Z</dcterms:modified>
</cp:coreProperties>
</file>